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3B09A" w14:textId="77777777" w:rsidR="00EE5892" w:rsidRPr="00963D3D" w:rsidRDefault="00EE5892" w:rsidP="0067044F">
      <w:pPr>
        <w:spacing w:after="0" w:line="360" w:lineRule="auto"/>
        <w:ind w:left="630" w:hanging="36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25C2BAC6" w14:textId="06F1C588" w:rsidR="0009778A" w:rsidRDefault="008C22B9" w:rsidP="0067044F">
      <w:pPr>
        <w:spacing w:after="0" w:line="360" w:lineRule="auto"/>
        <w:ind w:left="630" w:hanging="36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67044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Методология за </w:t>
      </w:r>
      <w:r w:rsidR="0067044F" w:rsidRPr="0067044F">
        <w:rPr>
          <w:rFonts w:ascii="Times New Roman" w:hAnsi="Times New Roman" w:cs="Times New Roman"/>
          <w:b/>
          <w:bCs/>
          <w:sz w:val="24"/>
          <w:szCs w:val="24"/>
          <w:lang w:val="bg-BG"/>
        </w:rPr>
        <w:t>групиране на институциите по видове и по райони на планиране</w:t>
      </w:r>
      <w:r w:rsidR="00BE785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целите на процедура </w:t>
      </w:r>
      <w:r w:rsidR="0009778A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получаване на средства от Механизма за възстановяване и устойчивост</w:t>
      </w:r>
    </w:p>
    <w:p w14:paraId="76943A04" w14:textId="73FEC6DF" w:rsidR="008C22B9" w:rsidRPr="0067044F" w:rsidRDefault="00BE7858" w:rsidP="0067044F">
      <w:pPr>
        <w:spacing w:after="0" w:line="360" w:lineRule="auto"/>
        <w:ind w:left="630" w:hanging="36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„</w:t>
      </w:r>
      <w:r w:rsidRPr="0009778A">
        <w:rPr>
          <w:rFonts w:ascii="Times New Roman" w:hAnsi="Times New Roman" w:cs="Times New Roman"/>
          <w:b/>
          <w:bCs/>
          <w:caps/>
          <w:sz w:val="24"/>
          <w:szCs w:val="24"/>
          <w:lang w:val="bg-BG"/>
        </w:rPr>
        <w:t>Модернизация на образователна среда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“</w:t>
      </w:r>
    </w:p>
    <w:p w14:paraId="43D1F443" w14:textId="77777777" w:rsidR="008C22B9" w:rsidRPr="0067044F" w:rsidRDefault="008C22B9" w:rsidP="004B6CF1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18D12B4C" w14:textId="77FEFF8E" w:rsidR="008C22B9" w:rsidRDefault="008C22B9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Използва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ни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данните от списъците с класирането на образователните институции по видове (детски градини, неспециализирани училища, средни училища, профилирани гимназии), извършено според заложените критерии в </w:t>
      </w:r>
      <w:bookmarkStart w:id="0" w:name="_Hlk100302865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Методологията за приоритизиране на обектите на образователната инфраструктура на територията на Република България</w:t>
      </w:r>
      <w:bookmarkEnd w:id="0"/>
      <w:r w:rsidR="0060151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(</w:t>
      </w:r>
      <w:hyperlink r:id="rId7" w:history="1">
        <w:r w:rsidR="00D40B1A" w:rsidRPr="00A819DD">
          <w:rPr>
            <w:rStyle w:val="Hyperlink"/>
            <w:rFonts w:ascii="Times New Roman" w:eastAsia="Times New Roman" w:hAnsi="Times New Roman" w:cs="Times New Roman"/>
            <w:lang w:val="bg-BG" w:eastAsia="bg-BG"/>
          </w:rPr>
          <w:t>https://www.mon.bg/bg/101095</w:t>
        </w:r>
      </w:hyperlink>
      <w:r w:rsidR="00D40B1A">
        <w:rPr>
          <w:rFonts w:ascii="Times New Roman" w:eastAsia="Times New Roman" w:hAnsi="Times New Roman" w:cs="Times New Roman"/>
          <w:lang w:val="bg-BG" w:eastAsia="bg-BG"/>
        </w:rPr>
        <w:t>)</w:t>
      </w:r>
      <w:r w:rsidR="00F4492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всеки вид образователни институции данните 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са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сортира</w:t>
      </w:r>
      <w:r w:rsidR="004B6CF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ни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по район на планиране и 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са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раздел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ени в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6 групи – по една група за всеки район на планиране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158C50B2" w14:textId="77777777" w:rsidR="00BE7858" w:rsidRPr="008C22B9" w:rsidRDefault="00BE7858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0529E90" w14:textId="4900C95A" w:rsidR="00261631" w:rsidRPr="0067044F" w:rsidRDefault="008C22B9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На ниво район на планиране (BG31, BG32, BG33, BG34, BG41 и BG42) образователните институции от съответния вид (детски градини/неспециализирани училища/средни училища/профилирани гимназии) с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разпредел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ени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5 групи въз основа на общия брой точки на съответната институция от списъка с класиране към Методологията за приоритизиране на обектите на образователната инфраструктура на територията на Република България. Разпределянето в 5 групи 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извърш</w:t>
      </w:r>
      <w:r w:rsidR="00AE25A4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ено</w:t>
      </w:r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чрез позиционна средна величина – </w:t>
      </w:r>
      <w:proofErr w:type="spellStart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квинтил</w:t>
      </w:r>
      <w:proofErr w:type="spellEnd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като се прилага формулата </w:t>
      </w:r>
      <w:proofErr w:type="spellStart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>Percentile.exc</w:t>
      </w:r>
      <w:proofErr w:type="spellEnd"/>
      <w:r w:rsidRPr="008C22B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Excel</w:t>
      </w:r>
      <w:r w:rsidR="00261631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</w:t>
      </w:r>
    </w:p>
    <w:p w14:paraId="16247A0E" w14:textId="323AF29D" w:rsidR="00261631" w:rsidRPr="0067044F" w:rsidRDefault="00261631" w:rsidP="0026163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proofErr w:type="spellStart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</w:t>
      </w:r>
      <w:proofErr w:type="spellEnd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 стойността, която разделя класацията на </w:t>
      </w:r>
      <w:r w:rsidR="00A03D51">
        <w:rPr>
          <w:rFonts w:ascii="Times New Roman" w:eastAsia="Calibri" w:hAnsi="Times New Roman" w:cs="Times New Roman"/>
          <w:sz w:val="24"/>
          <w:szCs w:val="24"/>
          <w:lang w:val="bg-BG"/>
        </w:rPr>
        <w:t>образователните институции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пет части, т.е. в интервал от 20%, съобразно получените оценки по Методологията за приоритизиране на обектите на образователната инфраструктура на територията на Република България. </w:t>
      </w:r>
      <w:proofErr w:type="spellStart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Процентилът</w:t>
      </w:r>
      <w:proofErr w:type="spellEnd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определя горната граница за съответната група в извадката.</w:t>
      </w:r>
      <w:r w:rsidR="00CB265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Групирането на данните започва от най-ниската група (5 група), което се приема за 20-ти </w:t>
      </w:r>
      <w:proofErr w:type="spellStart"/>
      <w:r w:rsidR="00CB265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</w:t>
      </w:r>
      <w:proofErr w:type="spellEnd"/>
      <w:r w:rsidR="00CB265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 се прилага формулата</w:t>
      </w:r>
      <w:r w:rsidR="00A86437" w:rsidRPr="0067044F">
        <w:rPr>
          <w:lang w:val="bg-BG"/>
        </w:rPr>
        <w:t xml:space="preserve"> </w:t>
      </w:r>
      <w:bookmarkStart w:id="1" w:name="_Hlk100303332"/>
      <w:r w:rsidR="00A86437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</w:t>
      </w:r>
      <w:bookmarkStart w:id="2" w:name="_Hlk100303109"/>
      <w:r w:rsidR="00A86437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$O$4:$O$382</w:t>
      </w:r>
      <w:bookmarkEnd w:id="2"/>
      <w:r w:rsidR="00A86437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,20/100))</w:t>
      </w:r>
      <w:bookmarkEnd w:id="1"/>
      <w:r w:rsidR="00025960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, където</w:t>
      </w:r>
    </w:p>
    <w:p w14:paraId="794B69E3" w14:textId="35EF8665" w:rsidR="00025960" w:rsidRPr="0067044F" w:rsidRDefault="00025960" w:rsidP="0026163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$O$4:$O$382 е съвкупността от данни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за съответния вид образователна институция и район на планиране</w:t>
      </w: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;</w:t>
      </w:r>
    </w:p>
    <w:p w14:paraId="43C27F5C" w14:textId="1AF42B40" w:rsidR="00025960" w:rsidRPr="0067044F" w:rsidRDefault="00025960" w:rsidP="00025960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20 е стойността на </w:t>
      </w:r>
      <w:proofErr w:type="spellStart"/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процентила</w:t>
      </w:r>
      <w:proofErr w:type="spellEnd"/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в диапазона от 0% до 20%, включително, и отразява дела на 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образователните институции</w:t>
      </w: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от генералната съвкупност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за съответния</w:t>
      </w:r>
      <w:r w:rsidR="00C11F99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вид и</w:t>
      </w:r>
      <w:r w:rsidR="008C4BD1"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район на планиране</w:t>
      </w: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, които попадат в тази група;</w:t>
      </w:r>
    </w:p>
    <w:p w14:paraId="36D4FC55" w14:textId="242BE695" w:rsidR="00025960" w:rsidRPr="0067044F" w:rsidRDefault="00025960" w:rsidP="00025960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>100 е стойността на генералната съвкупност.</w:t>
      </w:r>
    </w:p>
    <w:p w14:paraId="59DC0943" w14:textId="77777777" w:rsidR="001E2EE6" w:rsidRDefault="001E2EE6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7BADC762" w14:textId="408F7082" w:rsidR="00261631" w:rsidRPr="0067044F" w:rsidRDefault="00C11F99" w:rsidP="004B6CF1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 xml:space="preserve">По аналогичен начин е приложена формулата за четвърта, трета и втора група, като стойността на </w:t>
      </w:r>
      <w:proofErr w:type="spellStart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процентила</w:t>
      </w:r>
      <w:proofErr w:type="spellEnd"/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20 е промене</w:t>
      </w:r>
      <w:r w:rsidR="00240F79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н както следва:</w:t>
      </w:r>
    </w:p>
    <w:p w14:paraId="43C8C8C7" w14:textId="22CA643E" w:rsidR="00240F79" w:rsidRPr="00D40B1A" w:rsidRDefault="00240F79" w:rsidP="00D40B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40 – за четвърта група (включващ диапазона от 21% до 40%) и е приложена формулата:</w:t>
      </w:r>
    </w:p>
    <w:p w14:paraId="4974585E" w14:textId="5A020B5D" w:rsidR="00240F79" w:rsidRPr="0067044F" w:rsidRDefault="00240F79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=SUM(PERCENTILE.EXC($O$4:$O$382,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40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/100))</w:t>
      </w:r>
    </w:p>
    <w:p w14:paraId="771EBE63" w14:textId="3E395E02" w:rsidR="00240F79" w:rsidRPr="00D40B1A" w:rsidRDefault="00240F79" w:rsidP="00D40B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60 – за трета група (включващ диапазона от 41% до 60%) и е приложена формулата:</w:t>
      </w:r>
    </w:p>
    <w:p w14:paraId="1B7AE493" w14:textId="49462E5D" w:rsidR="00240F79" w:rsidRPr="0067044F" w:rsidRDefault="00240F79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=SUM(PERCENTILE.EXC($O$4:$O$382,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60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/100))</w:t>
      </w:r>
    </w:p>
    <w:p w14:paraId="1A575EF9" w14:textId="39D8442D" w:rsidR="00240F79" w:rsidRPr="00D40B1A" w:rsidRDefault="00240F79" w:rsidP="00D40B1A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80 – за втора група (включващ диапазона от </w:t>
      </w:r>
      <w:r w:rsidR="00536A24"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6</w:t>
      </w: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1% до </w:t>
      </w:r>
      <w:r w:rsidR="00536A24"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8</w:t>
      </w:r>
      <w:r w:rsidRPr="00D40B1A">
        <w:rPr>
          <w:rFonts w:ascii="Times New Roman" w:eastAsia="Calibri" w:hAnsi="Times New Roman" w:cs="Times New Roman"/>
          <w:sz w:val="24"/>
          <w:szCs w:val="24"/>
          <w:lang w:val="bg-BG"/>
        </w:rPr>
        <w:t>0%) и е приложена формулата:</w:t>
      </w:r>
    </w:p>
    <w:p w14:paraId="246D85D8" w14:textId="7E73C4EF" w:rsidR="00240F79" w:rsidRPr="0067044F" w:rsidRDefault="00240F79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=SUM(PERCENTILE.EXC($O$4:$O$382,</w:t>
      </w:r>
      <w:r w:rsidR="00536A24"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8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0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/100))</w:t>
      </w:r>
    </w:p>
    <w:p w14:paraId="3A570E3E" w14:textId="77777777" w:rsidR="00897F31" w:rsidRPr="0067044F" w:rsidRDefault="00897F31" w:rsidP="00240F79">
      <w:pPr>
        <w:pStyle w:val="ListParagraph"/>
        <w:spacing w:after="0" w:line="360" w:lineRule="auto"/>
        <w:ind w:left="99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14:paraId="63B2932B" w14:textId="178DC94E" w:rsidR="0098430F" w:rsidRPr="0067044F" w:rsidRDefault="00536A24" w:rsidP="008C4BDC">
      <w:pPr>
        <w:spacing w:after="0" w:line="360" w:lineRule="auto"/>
        <w:ind w:firstLine="27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Остатъчната стойност на извадката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след прилагане на формулата за разпределяне на </w:t>
      </w:r>
      <w:r w:rsidR="00401AEF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образователните институции по вид и по район на планиране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 пета до втора група, включително, </w:t>
      </w:r>
      <w:r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представлява първа група (най-високата група)</w:t>
      </w:r>
      <w:r w:rsidR="00401AEF" w:rsidRPr="0067044F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.</w:t>
      </w:r>
    </w:p>
    <w:p w14:paraId="60FADE15" w14:textId="357062D2" w:rsidR="008C22B9" w:rsidRPr="008C22B9" w:rsidRDefault="00A458D6" w:rsidP="008C4BDC">
      <w:pPr>
        <w:spacing w:before="120" w:after="0" w:line="360" w:lineRule="auto"/>
        <w:ind w:firstLine="45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случаите когато 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съвкупността на 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данни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>те</w:t>
      </w:r>
      <w:r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е много малка за някой вид образователна институция в съответния район на планиране</w:t>
      </w:r>
      <w:r w:rsidR="005522FF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, т.е. включва малък брой институции и те са с много близки оценки по Методологията за приоритизиране на обектите на образователната инфраструктура на територията на Република България</w:t>
      </w:r>
      <w:r w:rsidR="0060151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="001046B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7C21F1" w:rsidRP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при прилагането на </w:t>
      </w:r>
      <w:proofErr w:type="spellStart"/>
      <w:r w:rsidR="007C21F1" w:rsidRPr="007C21F1">
        <w:rPr>
          <w:rFonts w:ascii="Times New Roman" w:eastAsia="Calibri" w:hAnsi="Times New Roman" w:cs="Times New Roman"/>
          <w:sz w:val="24"/>
          <w:szCs w:val="24"/>
          <w:lang w:val="bg-BG"/>
        </w:rPr>
        <w:t>процентили</w:t>
      </w:r>
      <w:proofErr w:type="spellEnd"/>
      <w:r w:rsidR="007C21F1" w:rsidRP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1046B1">
        <w:rPr>
          <w:rFonts w:ascii="Times New Roman" w:eastAsia="Calibri" w:hAnsi="Times New Roman" w:cs="Times New Roman"/>
          <w:sz w:val="24"/>
          <w:szCs w:val="24"/>
          <w:lang w:val="bg-BG"/>
        </w:rPr>
        <w:t>данните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>са</w:t>
      </w:r>
      <w:r w:rsidR="007C21F1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групирани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само в последните групи </w:t>
      </w:r>
      <w:r w:rsidR="003A586A" w:rsidRPr="003A586A">
        <w:rPr>
          <w:rFonts w:ascii="Times New Roman" w:eastAsia="Calibri" w:hAnsi="Times New Roman" w:cs="Times New Roman"/>
          <w:sz w:val="24"/>
          <w:szCs w:val="24"/>
          <w:lang w:val="bg-BG"/>
        </w:rPr>
        <w:t>(</w:t>
      </w:r>
      <w:r w:rsidR="003A586A">
        <w:rPr>
          <w:rFonts w:ascii="Times New Roman" w:eastAsia="Calibri" w:hAnsi="Times New Roman" w:cs="Times New Roman"/>
          <w:sz w:val="24"/>
          <w:szCs w:val="24"/>
          <w:lang w:val="bg-BG"/>
        </w:rPr>
        <w:t>от пета до втора група</w:t>
      </w:r>
      <w:r w:rsidR="003A586A" w:rsidRPr="003A586A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  <w:r w:rsidR="00CF5B5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</w:t>
      </w:r>
      <w:r w:rsidR="005D0E03">
        <w:rPr>
          <w:rFonts w:ascii="Times New Roman" w:eastAsia="Calibri" w:hAnsi="Times New Roman" w:cs="Times New Roman"/>
          <w:sz w:val="24"/>
          <w:szCs w:val="24"/>
          <w:lang w:val="bg-BG"/>
        </w:rPr>
        <w:t>е извършено ръчно изместване</w:t>
      </w:r>
      <w:r w:rsidR="007F173C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групираните данни </w:t>
      </w:r>
      <w:r w:rsidR="005D0E03">
        <w:rPr>
          <w:rFonts w:ascii="Times New Roman" w:eastAsia="Calibri" w:hAnsi="Times New Roman" w:cs="Times New Roman"/>
          <w:sz w:val="24"/>
          <w:szCs w:val="24"/>
          <w:lang w:val="bg-BG"/>
        </w:rPr>
        <w:t>с една група напред</w:t>
      </w:r>
      <w:r w:rsidR="007F173C">
        <w:rPr>
          <w:rFonts w:ascii="Times New Roman" w:eastAsia="Calibri" w:hAnsi="Times New Roman" w:cs="Times New Roman"/>
          <w:sz w:val="24"/>
          <w:szCs w:val="24"/>
          <w:lang w:val="bg-BG"/>
        </w:rPr>
        <w:t>, съответно от пета в четвърта група, от четвърта в трета група, от трета във втора група, от втора в първа група</w:t>
      </w:r>
      <w:r w:rsidR="005522FF" w:rsidRPr="0067044F"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sectPr w:rsidR="008C22B9" w:rsidRPr="008C22B9" w:rsidSect="0059062C">
      <w:headerReference w:type="default" r:id="rId8"/>
      <w:footerReference w:type="default" r:id="rId9"/>
      <w:pgSz w:w="11906" w:h="16838"/>
      <w:pgMar w:top="1859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32EFB" w14:textId="77777777" w:rsidR="007107E8" w:rsidRDefault="007107E8" w:rsidP="0009778A">
      <w:pPr>
        <w:spacing w:after="0" w:line="240" w:lineRule="auto"/>
      </w:pPr>
      <w:r>
        <w:separator/>
      </w:r>
    </w:p>
  </w:endnote>
  <w:endnote w:type="continuationSeparator" w:id="0">
    <w:p w14:paraId="7D1E1D43" w14:textId="77777777" w:rsidR="007107E8" w:rsidRDefault="007107E8" w:rsidP="00097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07250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15A36572" w14:textId="5C5D9C8C" w:rsidR="000029B9" w:rsidRPr="000029B9" w:rsidRDefault="000029B9">
        <w:pPr>
          <w:pStyle w:val="Footer"/>
          <w:jc w:val="center"/>
          <w:rPr>
            <w:rFonts w:ascii="Times New Roman" w:hAnsi="Times New Roman" w:cs="Times New Roman"/>
          </w:rPr>
        </w:pPr>
        <w:r w:rsidRPr="000029B9">
          <w:rPr>
            <w:rFonts w:ascii="Times New Roman" w:hAnsi="Times New Roman" w:cs="Times New Roman"/>
          </w:rPr>
          <w:fldChar w:fldCharType="begin"/>
        </w:r>
        <w:r w:rsidRPr="00AD4C9E">
          <w:rPr>
            <w:rFonts w:ascii="Times New Roman" w:hAnsi="Times New Roman" w:cs="Times New Roman"/>
          </w:rPr>
          <w:instrText xml:space="preserve"> PAGE   \* MERGEFORMAT </w:instrText>
        </w:r>
        <w:r w:rsidRPr="000029B9">
          <w:rPr>
            <w:rFonts w:ascii="Times New Roman" w:hAnsi="Times New Roman" w:cs="Times New Roman"/>
          </w:rPr>
          <w:fldChar w:fldCharType="separate"/>
        </w:r>
        <w:r w:rsidRPr="00AD4C9E">
          <w:rPr>
            <w:rFonts w:ascii="Times New Roman" w:hAnsi="Times New Roman" w:cs="Times New Roman"/>
            <w:noProof/>
          </w:rPr>
          <w:t>2</w:t>
        </w:r>
        <w:r w:rsidRPr="000029B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0B74D4E4" w14:textId="77777777" w:rsidR="000029B9" w:rsidRDefault="00002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3C614" w14:textId="77777777" w:rsidR="007107E8" w:rsidRDefault="007107E8" w:rsidP="0009778A">
      <w:pPr>
        <w:spacing w:after="0" w:line="240" w:lineRule="auto"/>
      </w:pPr>
      <w:r>
        <w:separator/>
      </w:r>
    </w:p>
  </w:footnote>
  <w:footnote w:type="continuationSeparator" w:id="0">
    <w:p w14:paraId="17140217" w14:textId="77777777" w:rsidR="007107E8" w:rsidRDefault="007107E8" w:rsidP="00097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967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2"/>
      <w:gridCol w:w="4379"/>
      <w:gridCol w:w="3606"/>
    </w:tblGrid>
    <w:tr w:rsidR="00EE0501" w:rsidRPr="00EE0501" w14:paraId="1E51F7F8" w14:textId="77777777" w:rsidTr="0009778A">
      <w:tc>
        <w:tcPr>
          <w:tcW w:w="1982" w:type="dxa"/>
          <w:hideMark/>
        </w:tcPr>
        <w:p w14:paraId="27149F97" w14:textId="3D5DBEF2" w:rsidR="00EE0501" w:rsidRPr="00EE0501" w:rsidRDefault="00EE0501" w:rsidP="00EE0501">
          <w:pPr>
            <w:pStyle w:val="Header"/>
          </w:pPr>
        </w:p>
      </w:tc>
      <w:tc>
        <w:tcPr>
          <w:tcW w:w="4379" w:type="dxa"/>
          <w:hideMark/>
        </w:tcPr>
        <w:p w14:paraId="4447AC82" w14:textId="73E01455" w:rsidR="00EE0501" w:rsidRPr="00EE0501" w:rsidRDefault="00EE0501" w:rsidP="00EE0501">
          <w:pPr>
            <w:pStyle w:val="Header"/>
            <w:jc w:val="center"/>
          </w:pPr>
        </w:p>
      </w:tc>
      <w:tc>
        <w:tcPr>
          <w:tcW w:w="3606" w:type="dxa"/>
          <w:hideMark/>
        </w:tcPr>
        <w:p w14:paraId="0CB1DC02" w14:textId="7F0B1F5A" w:rsidR="00EE0501" w:rsidRPr="00EE0501" w:rsidRDefault="00EE0501" w:rsidP="00EE0501">
          <w:pPr>
            <w:pStyle w:val="Header"/>
          </w:pPr>
        </w:p>
      </w:tc>
    </w:tr>
  </w:tbl>
  <w:p w14:paraId="301A98A7" w14:textId="740E11DE" w:rsidR="0009778A" w:rsidRDefault="00EE5892">
    <w:pPr>
      <w:pStyle w:val="Header"/>
    </w:pPr>
    <w:r w:rsidRPr="00EE5892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2B47BD0" wp14:editId="3485AAAF">
              <wp:simplePos x="0" y="0"/>
              <wp:positionH relativeFrom="column">
                <wp:posOffset>2175510</wp:posOffset>
              </wp:positionH>
              <wp:positionV relativeFrom="paragraph">
                <wp:posOffset>-231775</wp:posOffset>
              </wp:positionV>
              <wp:extent cx="2162175" cy="762000"/>
              <wp:effectExtent l="0" t="0" r="9525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62175" cy="762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A8654D6" w14:textId="77777777" w:rsidR="00EE5892" w:rsidRDefault="00EE5892" w:rsidP="00EE589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14:paraId="6E718AB4" w14:textId="77777777" w:rsidR="00EE5892" w:rsidRPr="00A76975" w:rsidRDefault="00EE5892" w:rsidP="00EE589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14E309FD" w14:textId="765BB554" w:rsidR="00EE5892" w:rsidRPr="00A76975" w:rsidRDefault="00EE5892" w:rsidP="00EE589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</w:t>
                          </w:r>
                          <w:proofErr w:type="gramStart"/>
                          <w:r w:rsidR="001A2FA8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  <w:lang w:val="bg-BG"/>
                            </w:rPr>
                            <w:t>ОБРАЗОВАНИЕ</w:t>
                          </w:r>
                          <w:r w:rsidRPr="00A76975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“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B47BD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1.3pt;margin-top:-18.25pt;width:170.25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" fillcolor="window" stroked="f" strokeweight=".5pt">
              <v:textbox>
                <w:txbxContent>
                  <w:p w14:paraId="5A8654D6" w14:textId="77777777" w:rsidR="00EE5892" w:rsidRDefault="00EE5892" w:rsidP="00EE589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</w:p>
                  <w:p w14:paraId="6E718AB4" w14:textId="77777777" w:rsidR="00EE5892" w:rsidRPr="00A76975" w:rsidRDefault="00EE5892" w:rsidP="00EE589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14E309FD" w14:textId="765BB554" w:rsidR="00EE5892" w:rsidRPr="00A76975" w:rsidRDefault="00EE5892" w:rsidP="00EE5892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</w:t>
                    </w:r>
                    <w:proofErr w:type="gramStart"/>
                    <w:r w:rsidR="001A2FA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val="bg-BG"/>
                      </w:rPr>
                      <w:t>ОБРАЗОВАНИЕ</w:t>
                    </w:r>
                    <w:r w:rsidRPr="00A76975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“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Pr="00EE5892">
      <w:rPr>
        <w:noProof/>
      </w:rPr>
      <w:drawing>
        <wp:anchor distT="0" distB="0" distL="114300" distR="114300" simplePos="0" relativeHeight="251660288" behindDoc="0" locked="0" layoutInCell="1" allowOverlap="1" wp14:anchorId="5F50B5B5" wp14:editId="5E2422A6">
          <wp:simplePos x="0" y="0"/>
          <wp:positionH relativeFrom="column">
            <wp:posOffset>4842510</wp:posOffset>
          </wp:positionH>
          <wp:positionV relativeFrom="paragraph">
            <wp:posOffset>45085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5892">
      <w:rPr>
        <w:noProof/>
      </w:rPr>
      <w:drawing>
        <wp:anchor distT="0" distB="0" distL="114300" distR="114300" simplePos="0" relativeHeight="251659264" behindDoc="1" locked="0" layoutInCell="1" allowOverlap="1" wp14:anchorId="0365E5EC" wp14:editId="3365169D">
          <wp:simplePos x="0" y="0"/>
          <wp:positionH relativeFrom="column">
            <wp:posOffset>0</wp:posOffset>
          </wp:positionH>
          <wp:positionV relativeFrom="paragraph">
            <wp:posOffset>64135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13D41"/>
    <w:multiLevelType w:val="hybridMultilevel"/>
    <w:tmpl w:val="689EE57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4A630A17"/>
    <w:multiLevelType w:val="hybridMultilevel"/>
    <w:tmpl w:val="875AED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B214C1"/>
    <w:multiLevelType w:val="hybridMultilevel"/>
    <w:tmpl w:val="A4C474E4"/>
    <w:lvl w:ilvl="0" w:tplc="D12AF600">
      <w:start w:val="1"/>
      <w:numFmt w:val="decimal"/>
      <w:lvlText w:val="%1."/>
      <w:lvlJc w:val="left"/>
      <w:pPr>
        <w:ind w:left="63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63E8E"/>
    <w:multiLevelType w:val="hybridMultilevel"/>
    <w:tmpl w:val="C18EE9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98A"/>
    <w:rsid w:val="000029B9"/>
    <w:rsid w:val="00025960"/>
    <w:rsid w:val="00051257"/>
    <w:rsid w:val="0008030D"/>
    <w:rsid w:val="0009778A"/>
    <w:rsid w:val="000C3B0A"/>
    <w:rsid w:val="000E3DC4"/>
    <w:rsid w:val="001007B1"/>
    <w:rsid w:val="00102E03"/>
    <w:rsid w:val="001046B1"/>
    <w:rsid w:val="001A2FA8"/>
    <w:rsid w:val="001B0EF2"/>
    <w:rsid w:val="001E2EE6"/>
    <w:rsid w:val="001F0A6D"/>
    <w:rsid w:val="002238CC"/>
    <w:rsid w:val="00240F79"/>
    <w:rsid w:val="00254E48"/>
    <w:rsid w:val="00261631"/>
    <w:rsid w:val="002E3A77"/>
    <w:rsid w:val="00354F8D"/>
    <w:rsid w:val="003870BB"/>
    <w:rsid w:val="003A586A"/>
    <w:rsid w:val="003D46A6"/>
    <w:rsid w:val="00401AEF"/>
    <w:rsid w:val="004B6CF1"/>
    <w:rsid w:val="004C2080"/>
    <w:rsid w:val="00527978"/>
    <w:rsid w:val="00536A24"/>
    <w:rsid w:val="00543993"/>
    <w:rsid w:val="005522FF"/>
    <w:rsid w:val="00574967"/>
    <w:rsid w:val="0059062C"/>
    <w:rsid w:val="005D0E03"/>
    <w:rsid w:val="0060151E"/>
    <w:rsid w:val="0067044F"/>
    <w:rsid w:val="007107E8"/>
    <w:rsid w:val="007615F6"/>
    <w:rsid w:val="0077198A"/>
    <w:rsid w:val="007C21F1"/>
    <w:rsid w:val="007F173C"/>
    <w:rsid w:val="00861841"/>
    <w:rsid w:val="00893FAF"/>
    <w:rsid w:val="00897F31"/>
    <w:rsid w:val="008C22B9"/>
    <w:rsid w:val="008C4BD1"/>
    <w:rsid w:val="008C4BDC"/>
    <w:rsid w:val="00907C84"/>
    <w:rsid w:val="00963D3D"/>
    <w:rsid w:val="0098430F"/>
    <w:rsid w:val="00A03D51"/>
    <w:rsid w:val="00A42F10"/>
    <w:rsid w:val="00A458D6"/>
    <w:rsid w:val="00A86437"/>
    <w:rsid w:val="00AD2602"/>
    <w:rsid w:val="00AD4C9E"/>
    <w:rsid w:val="00AE25A4"/>
    <w:rsid w:val="00B333ED"/>
    <w:rsid w:val="00B35021"/>
    <w:rsid w:val="00B5608F"/>
    <w:rsid w:val="00BE7858"/>
    <w:rsid w:val="00C11F99"/>
    <w:rsid w:val="00C946A4"/>
    <w:rsid w:val="00C978D7"/>
    <w:rsid w:val="00CB2650"/>
    <w:rsid w:val="00CF19D0"/>
    <w:rsid w:val="00CF5B59"/>
    <w:rsid w:val="00D07689"/>
    <w:rsid w:val="00D40B1A"/>
    <w:rsid w:val="00D4326F"/>
    <w:rsid w:val="00DA41E4"/>
    <w:rsid w:val="00DC51A5"/>
    <w:rsid w:val="00E44D18"/>
    <w:rsid w:val="00E61E5E"/>
    <w:rsid w:val="00EA121B"/>
    <w:rsid w:val="00EE0501"/>
    <w:rsid w:val="00EE5892"/>
    <w:rsid w:val="00F44921"/>
    <w:rsid w:val="00FB09D7"/>
    <w:rsid w:val="00FD206C"/>
    <w:rsid w:val="00FD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D60BEC"/>
  <w15:chartTrackingRefBased/>
  <w15:docId w15:val="{4FF91731-A4AB-47B6-BA8B-3F3E3176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Colorful List - Accent 11,List Paragraph11,List Paragraph111,List Paragraph1111"/>
    <w:basedOn w:val="Normal"/>
    <w:link w:val="ListParagraphChar"/>
    <w:uiPriority w:val="34"/>
    <w:qFormat/>
    <w:rsid w:val="00240F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151E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03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3D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D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D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D51"/>
    <w:rPr>
      <w:b/>
      <w:bCs/>
      <w:sz w:val="20"/>
      <w:szCs w:val="20"/>
    </w:rPr>
  </w:style>
  <w:style w:type="character" w:customStyle="1" w:styleId="ListParagraphChar">
    <w:name w:val="List Paragraph Char"/>
    <w:aliases w:val="List Paragraph1 Char,List1 Char,Списък на абзаци Char,Colorful List - Accent 11 Char,List Paragraph11 Char,List Paragraph111 Char,List Paragraph1111 Char"/>
    <w:link w:val="ListParagraph"/>
    <w:uiPriority w:val="34"/>
    <w:locked/>
    <w:rsid w:val="00907C84"/>
  </w:style>
  <w:style w:type="character" w:styleId="UnresolvedMention">
    <w:name w:val="Unresolved Mention"/>
    <w:basedOn w:val="DefaultParagraphFont"/>
    <w:uiPriority w:val="99"/>
    <w:semiHidden/>
    <w:unhideWhenUsed/>
    <w:rsid w:val="00D40B1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977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78A"/>
  </w:style>
  <w:style w:type="paragraph" w:styleId="Footer">
    <w:name w:val="footer"/>
    <w:basedOn w:val="Normal"/>
    <w:link w:val="FooterChar"/>
    <w:uiPriority w:val="99"/>
    <w:unhideWhenUsed/>
    <w:rsid w:val="0009778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78A"/>
  </w:style>
  <w:style w:type="table" w:styleId="TableGrid">
    <w:name w:val="Table Grid"/>
    <w:basedOn w:val="TableNormal"/>
    <w:rsid w:val="000977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E0501"/>
    <w:pPr>
      <w:spacing w:after="0" w:line="240" w:lineRule="auto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semiHidden/>
    <w:rsid w:val="00EE0501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mon.bg/bg/1010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Mariya Stanevska</cp:lastModifiedBy>
  <cp:revision>31</cp:revision>
  <dcterms:created xsi:type="dcterms:W3CDTF">2022-06-09T10:09:00Z</dcterms:created>
  <dcterms:modified xsi:type="dcterms:W3CDTF">2022-10-18T13:37:00Z</dcterms:modified>
</cp:coreProperties>
</file>